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41E6" w14:textId="77777777" w:rsidR="00113C5A" w:rsidRDefault="00113C5A" w:rsidP="00AC35C4">
      <w:pPr>
        <w:pStyle w:val="F2-zkladn"/>
        <w:rPr>
          <w:b/>
          <w:sz w:val="28"/>
          <w:szCs w:val="28"/>
        </w:rPr>
      </w:pPr>
    </w:p>
    <w:p w14:paraId="5B69C807" w14:textId="77777777"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14:paraId="042BAC95" w14:textId="77777777" w:rsidR="000A2833" w:rsidRPr="009C3DB4" w:rsidRDefault="000747DF" w:rsidP="00AC35C4">
      <w:pPr>
        <w:pStyle w:val="F2-zkladn"/>
        <w:rPr>
          <w:b/>
          <w:sz w:val="28"/>
          <w:szCs w:val="28"/>
        </w:rPr>
      </w:pPr>
      <w:r>
        <w:pict w14:anchorId="6BE80ED6">
          <v:rect id="AutoShape 2" o:spid="_x0000_s1030" alt="Fidelity International" href="https://www.fidelity.cz/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</w:p>
    <w:p w14:paraId="1A888328" w14:textId="433160CD" w:rsidR="000A2833" w:rsidRPr="00B362ED" w:rsidRDefault="000747DF" w:rsidP="00AC35C4">
      <w:pPr>
        <w:pStyle w:val="F2-zkladn"/>
        <w:tabs>
          <w:tab w:val="right" w:pos="9070"/>
        </w:tabs>
      </w:pPr>
      <w:r>
        <w:pict w14:anchorId="24FECA5C">
          <v:rect id="AutoShape 5" o:spid="_x0000_s1029" alt="Fidelity International" href="https://www.fidelity.cz/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  <w:r w:rsidR="00DE3946" w:rsidRPr="00B362ED">
        <w:tab/>
        <w:t xml:space="preserve">Praha, </w:t>
      </w:r>
      <w:r w:rsidR="00A26BB0">
        <w:t>1</w:t>
      </w:r>
      <w:r w:rsidR="00A30105">
        <w:t xml:space="preserve">. </w:t>
      </w:r>
      <w:r w:rsidR="00161E6B">
        <w:t>dubna</w:t>
      </w:r>
      <w:r w:rsidR="00A30105">
        <w:t xml:space="preserve"> 20</w:t>
      </w:r>
      <w:r w:rsidR="00A26BB0">
        <w:t>20</w:t>
      </w:r>
    </w:p>
    <w:p w14:paraId="589AE904" w14:textId="49EA1C7D" w:rsidR="00051703" w:rsidRDefault="00161E6B" w:rsidP="00A30105">
      <w:pPr>
        <w:pStyle w:val="F2-zkladn"/>
        <w:tabs>
          <w:tab w:val="right" w:pos="9070"/>
        </w:tabs>
        <w:rPr>
          <w:b/>
          <w:sz w:val="28"/>
          <w:szCs w:val="28"/>
        </w:rPr>
      </w:pPr>
      <w:r w:rsidRPr="00161E6B">
        <w:rPr>
          <w:b/>
          <w:sz w:val="28"/>
          <w:szCs w:val="28"/>
        </w:rPr>
        <w:t>Čína a její sousedé restartují dodavatelské řetězce</w:t>
      </w:r>
    </w:p>
    <w:p w14:paraId="68ED28A3" w14:textId="77777777" w:rsidR="00051703" w:rsidRDefault="00051703" w:rsidP="00A26BB0">
      <w:pPr>
        <w:pStyle w:val="Normlnweb"/>
        <w:shd w:val="clear" w:color="auto" w:fill="FFFFFF"/>
        <w:spacing w:before="0" w:line="330" w:lineRule="atLeast"/>
        <w:rPr>
          <w:b/>
          <w:lang w:val="x-none" w:eastAsia="x-none"/>
        </w:rPr>
      </w:pPr>
    </w:p>
    <w:p w14:paraId="1E685578" w14:textId="3553BFAD" w:rsidR="00051703" w:rsidRDefault="00051703" w:rsidP="00A26BB0">
      <w:pPr>
        <w:pStyle w:val="Normlnweb"/>
        <w:shd w:val="clear" w:color="auto" w:fill="FFFFFF"/>
        <w:spacing w:before="0" w:line="330" w:lineRule="atLeast"/>
        <w:rPr>
          <w:b/>
          <w:lang w:val="x-none" w:eastAsia="x-none"/>
        </w:rPr>
      </w:pPr>
      <w:r w:rsidRPr="00051703">
        <w:rPr>
          <w:b/>
          <w:lang w:val="x-none" w:eastAsia="x-none"/>
        </w:rPr>
        <w:t xml:space="preserve">Tým akciových analytiků </w:t>
      </w:r>
      <w:proofErr w:type="spellStart"/>
      <w:r w:rsidRPr="00051703">
        <w:rPr>
          <w:b/>
          <w:lang w:val="x-none" w:eastAsia="x-none"/>
        </w:rPr>
        <w:t>Fidelity</w:t>
      </w:r>
      <w:proofErr w:type="spellEnd"/>
      <w:r w:rsidRPr="00051703">
        <w:rPr>
          <w:b/>
          <w:lang w:val="x-none" w:eastAsia="x-none"/>
        </w:rPr>
        <w:t xml:space="preserve"> International a Bob </w:t>
      </w:r>
      <w:proofErr w:type="spellStart"/>
      <w:r w:rsidRPr="00051703">
        <w:rPr>
          <w:b/>
          <w:lang w:val="x-none" w:eastAsia="x-none"/>
        </w:rPr>
        <w:t>Chen</w:t>
      </w:r>
      <w:proofErr w:type="spellEnd"/>
      <w:r w:rsidRPr="00051703">
        <w:rPr>
          <w:b/>
          <w:lang w:val="x-none" w:eastAsia="x-none"/>
        </w:rPr>
        <w:t xml:space="preserve">, </w:t>
      </w:r>
      <w:proofErr w:type="spellStart"/>
      <w:r w:rsidRPr="00051703">
        <w:rPr>
          <w:b/>
          <w:lang w:val="x-none" w:eastAsia="x-none"/>
        </w:rPr>
        <w:t>Investment</w:t>
      </w:r>
      <w:proofErr w:type="spellEnd"/>
      <w:r w:rsidRPr="00051703">
        <w:rPr>
          <w:b/>
          <w:lang w:val="x-none" w:eastAsia="x-none"/>
        </w:rPr>
        <w:t xml:space="preserve"> </w:t>
      </w:r>
      <w:proofErr w:type="spellStart"/>
      <w:r w:rsidRPr="00051703">
        <w:rPr>
          <w:b/>
          <w:lang w:val="x-none" w:eastAsia="x-none"/>
        </w:rPr>
        <w:t>Writer</w:t>
      </w:r>
      <w:proofErr w:type="spellEnd"/>
    </w:p>
    <w:p w14:paraId="52476D97" w14:textId="77777777" w:rsidR="00051703" w:rsidRDefault="00051703" w:rsidP="00A26BB0">
      <w:pPr>
        <w:pStyle w:val="Normlnweb"/>
        <w:shd w:val="clear" w:color="auto" w:fill="FFFFFF"/>
        <w:spacing w:before="0" w:line="330" w:lineRule="atLeast"/>
        <w:rPr>
          <w:b/>
          <w:lang w:val="x-none" w:eastAsia="x-none"/>
        </w:rPr>
      </w:pPr>
    </w:p>
    <w:p w14:paraId="309044FD" w14:textId="6D3CD86B" w:rsidR="00161E6B" w:rsidRPr="009F30F0" w:rsidRDefault="00161E6B" w:rsidP="00A26BB0">
      <w:pPr>
        <w:pStyle w:val="Normlnweb"/>
        <w:shd w:val="clear" w:color="auto" w:fill="FFFFFF"/>
        <w:spacing w:before="0" w:line="330" w:lineRule="atLeast"/>
        <w:rPr>
          <w:b/>
          <w:lang w:val="x-none" w:eastAsia="x-none"/>
        </w:rPr>
      </w:pPr>
      <w:bookmarkStart w:id="0" w:name="_GoBack"/>
      <w:bookmarkEnd w:id="0"/>
      <w:r w:rsidRPr="00161E6B">
        <w:rPr>
          <w:b/>
          <w:lang w:val="x-none" w:eastAsia="x-none"/>
        </w:rPr>
        <w:t xml:space="preserve">S tím, jak se čínská ekonomika oklepává ze zákazu vycházení, hlásí analytici </w:t>
      </w:r>
      <w:proofErr w:type="spellStart"/>
      <w:r w:rsidRPr="00161E6B">
        <w:rPr>
          <w:b/>
          <w:lang w:val="x-none" w:eastAsia="x-none"/>
        </w:rPr>
        <w:t>Fidelity</w:t>
      </w:r>
      <w:proofErr w:type="spellEnd"/>
      <w:r w:rsidRPr="00161E6B">
        <w:rPr>
          <w:b/>
          <w:lang w:val="x-none" w:eastAsia="x-none"/>
        </w:rPr>
        <w:t xml:space="preserve"> </w:t>
      </w:r>
      <w:proofErr w:type="spellStart"/>
      <w:r w:rsidRPr="00161E6B">
        <w:rPr>
          <w:b/>
          <w:lang w:val="x-none" w:eastAsia="x-none"/>
        </w:rPr>
        <w:t>Intenational</w:t>
      </w:r>
      <w:proofErr w:type="spellEnd"/>
      <w:r w:rsidRPr="00161E6B">
        <w:rPr>
          <w:b/>
          <w:lang w:val="x-none" w:eastAsia="x-none"/>
        </w:rPr>
        <w:t xml:space="preserve"> aktivitu v rozlehlé síti asijských továren, přístavů a logistických center. Přístavní jeřáby se v některých největších asijských přístavech znovu otáčí, protože produkce z čínských továren se po týdnech narušení </w:t>
      </w:r>
      <w:proofErr w:type="spellStart"/>
      <w:r w:rsidRPr="00161E6B">
        <w:rPr>
          <w:b/>
          <w:lang w:val="x-none" w:eastAsia="x-none"/>
        </w:rPr>
        <w:t>koronavirem</w:t>
      </w:r>
      <w:proofErr w:type="spellEnd"/>
      <w:r w:rsidRPr="00161E6B">
        <w:rPr>
          <w:b/>
          <w:lang w:val="x-none" w:eastAsia="x-none"/>
        </w:rPr>
        <w:t xml:space="preserve"> opět zvyšuje.</w:t>
      </w:r>
    </w:p>
    <w:p w14:paraId="39F94351" w14:textId="01CC2DD7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 xml:space="preserve">Vedoucí společnost působící v oblasti námořní dopravy se na svých obchodních trasách v Asii postavila „zpět na nohy“, a v provozu má přibližně 70 procent plavidel (měřeno podle historických průměrů), zatímco na začátku února to bylo využití pouze 50procentní. V regionu se plně nezotavily objemy dopravy Čína-Jižní Korea, zatímco ekonomiky ASEAN byly čínským únorovým zákazem vycházení ovlivněny jen mírně a nejrychleji se odráží ode dna. </w:t>
      </w:r>
    </w:p>
    <w:p w14:paraId="2F2ADA4B" w14:textId="60A2257F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>Úroveň aktivity na pevnině se odráží i v přístavech. Čínské expresní doručovací společnosti zaznamenaly ve svých třídírnách (</w:t>
      </w:r>
      <w:proofErr w:type="spellStart"/>
      <w:r w:rsidRPr="009F30F0">
        <w:rPr>
          <w:color w:val="323130"/>
          <w:bdr w:val="none" w:sz="0" w:space="0" w:color="auto" w:frame="1"/>
        </w:rPr>
        <w:t>hubech</w:t>
      </w:r>
      <w:proofErr w:type="spellEnd"/>
      <w:r w:rsidRPr="009F30F0">
        <w:rPr>
          <w:color w:val="323130"/>
          <w:bdr w:val="none" w:sz="0" w:space="0" w:color="auto" w:frame="1"/>
        </w:rPr>
        <w:t xml:space="preserve">) využití 90 procent svých kapacit, čímž odstranily napjatou situaci ve skladovacích kapacitách. Ta byla </w:t>
      </w:r>
      <w:r>
        <w:rPr>
          <w:color w:val="323130"/>
          <w:bdr w:val="none" w:sz="0" w:space="0" w:color="auto" w:frame="1"/>
        </w:rPr>
        <w:t>z</w:t>
      </w:r>
      <w:r w:rsidRPr="009F30F0">
        <w:rPr>
          <w:color w:val="323130"/>
          <w:bdr w:val="none" w:sz="0" w:space="0" w:color="auto" w:frame="1"/>
        </w:rPr>
        <w:t>působená únorovým nedostatkem pracovníků vzniklým celostátními cestovními omezeními a karanténními opatřeními.</w:t>
      </w:r>
    </w:p>
    <w:p w14:paraId="551FC1B4" w14:textId="5CBE445F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>Dodavatelské řetězce se zotavují v celé řadě sektorů. Vedoucí pracovníci v chemickém průmyslu sdělili našim sektorovým analytikům, že oživení v Číně bylo mnohem rychlejší, než očekávali, a výroba tak může běžet téměř na normální úrovni. Výrobci smartphonů a polovodičů jsou na dobré cestě, aby se koncem března vrátili na 90 procent svého provozu, přičemž v polovině února byli na 70 procentech.</w:t>
      </w:r>
    </w:p>
    <w:p w14:paraId="26F7A85E" w14:textId="66E43B27" w:rsidR="009F30F0" w:rsidRPr="009F30F0" w:rsidRDefault="009F30F0" w:rsidP="009F30F0">
      <w:pPr>
        <w:pStyle w:val="F2-zkladn"/>
        <w:tabs>
          <w:tab w:val="right" w:pos="9070"/>
        </w:tabs>
        <w:rPr>
          <w:b/>
          <w:bCs/>
          <w:color w:val="323130"/>
          <w:bdr w:val="none" w:sz="0" w:space="0" w:color="auto" w:frame="1"/>
        </w:rPr>
      </w:pPr>
      <w:r w:rsidRPr="009F30F0">
        <w:rPr>
          <w:b/>
          <w:bCs/>
          <w:color w:val="323130"/>
          <w:bdr w:val="none" w:sz="0" w:space="0" w:color="auto" w:frame="1"/>
        </w:rPr>
        <w:t>Technologie stojí na výsluní</w:t>
      </w:r>
    </w:p>
    <w:p w14:paraId="39020CD4" w14:textId="007211D6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>Výroba technologických zařízení stojí na výsluní díky úzkému propojení sítě dodavatelů v celém regionu i rychl</w:t>
      </w:r>
      <w:r>
        <w:rPr>
          <w:color w:val="323130"/>
          <w:bdr w:val="none" w:sz="0" w:space="0" w:color="auto" w:frame="1"/>
        </w:rPr>
        <w:t>ému</w:t>
      </w:r>
      <w:r w:rsidRPr="009F30F0">
        <w:rPr>
          <w:color w:val="323130"/>
          <w:bdr w:val="none" w:sz="0" w:space="0" w:color="auto" w:frame="1"/>
        </w:rPr>
        <w:t xml:space="preserve"> oživení poptávky v Číně. Prodej smartphonů se po únorovém propadu teď v březnu meziročně zvýšil. Investice do 5G také zůstaly slušné, soudě podle tendrů na vybavení, které se konaly v posledních několika týdnech. Například společnost </w:t>
      </w:r>
      <w:proofErr w:type="spellStart"/>
      <w:r w:rsidRPr="009F30F0">
        <w:rPr>
          <w:color w:val="323130"/>
          <w:bdr w:val="none" w:sz="0" w:space="0" w:color="auto" w:frame="1"/>
        </w:rPr>
        <w:t>China</w:t>
      </w:r>
      <w:proofErr w:type="spellEnd"/>
      <w:r w:rsidRPr="009F30F0">
        <w:rPr>
          <w:color w:val="323130"/>
          <w:bdr w:val="none" w:sz="0" w:space="0" w:color="auto" w:frame="1"/>
        </w:rPr>
        <w:t xml:space="preserve"> Mobile usiluje o rozmístění více než 232 000 základnových stanic 5G a rozšíření pokrytí na 28 regionů po celé Číně. Vláda tlačí na telekomunikační společnosti, aby došlo k urychlení zavádění pokrytí a aby tak podpořila regionální výrobce komponentů.</w:t>
      </w:r>
    </w:p>
    <w:p w14:paraId="503AD8AA" w14:textId="251C4C25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 xml:space="preserve">V Jižní Koreji a na Tchaj-wanu zaznamenaly společnosti v technologickém dodavatelském řetězci kvůli </w:t>
      </w:r>
      <w:proofErr w:type="spellStart"/>
      <w:r w:rsidRPr="009F30F0">
        <w:rPr>
          <w:color w:val="323130"/>
          <w:bdr w:val="none" w:sz="0" w:space="0" w:color="auto" w:frame="1"/>
        </w:rPr>
        <w:t>koronaviru</w:t>
      </w:r>
      <w:proofErr w:type="spellEnd"/>
      <w:r w:rsidRPr="009F30F0">
        <w:rPr>
          <w:color w:val="323130"/>
          <w:bdr w:val="none" w:sz="0" w:space="0" w:color="auto" w:frame="1"/>
        </w:rPr>
        <w:t xml:space="preserve"> jen minimální narušení. Továrny pokračovaly ve výrobě i přes Lunární Nový rok a </w:t>
      </w:r>
      <w:r w:rsidRPr="009F30F0">
        <w:rPr>
          <w:color w:val="323130"/>
          <w:bdr w:val="none" w:sz="0" w:space="0" w:color="auto" w:frame="1"/>
        </w:rPr>
        <w:lastRenderedPageBreak/>
        <w:t>společnosti, které mají továrny na pevnině i na Tchaj-wanu, vytěžovaly své tchajwanské továrny na více než 100 procent, aby kompenzovaly uzavírky na pevnině.</w:t>
      </w:r>
    </w:p>
    <w:p w14:paraId="427A6252" w14:textId="36EC5F99" w:rsidR="009F30F0" w:rsidRPr="009F30F0" w:rsidRDefault="009F30F0" w:rsidP="009F30F0">
      <w:pPr>
        <w:pStyle w:val="F2-zkladn"/>
        <w:tabs>
          <w:tab w:val="right" w:pos="9070"/>
        </w:tabs>
        <w:rPr>
          <w:b/>
          <w:bCs/>
          <w:color w:val="323130"/>
          <w:bdr w:val="none" w:sz="0" w:space="0" w:color="auto" w:frame="1"/>
        </w:rPr>
      </w:pPr>
      <w:r w:rsidRPr="009F30F0">
        <w:rPr>
          <w:b/>
          <w:bCs/>
          <w:color w:val="323130"/>
          <w:bdr w:val="none" w:sz="0" w:space="0" w:color="auto" w:frame="1"/>
        </w:rPr>
        <w:t>Jak země omezují pohyb, jsou přepisovány dodavatelské řetězce</w:t>
      </w:r>
    </w:p>
    <w:p w14:paraId="57B32920" w14:textId="3322FBCF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>Filipíny například omezily veškerý pohyb tam a zpět z hlavního ostrova Luzon. Společnost Samsung zde přitom má některé továrny na výrobu paměťových zařízení. To pak vyžaduje realokaci do Koreje a Číny, nebo hrozí riziko zpomalení výroby. Některé technologické společnosti, které mají výrobu v Evropě nebo USA</w:t>
      </w:r>
      <w:r>
        <w:rPr>
          <w:color w:val="323130"/>
          <w:bdr w:val="none" w:sz="0" w:space="0" w:color="auto" w:frame="1"/>
        </w:rPr>
        <w:t>,</w:t>
      </w:r>
      <w:r w:rsidRPr="009F30F0">
        <w:rPr>
          <w:color w:val="323130"/>
          <w:bdr w:val="none" w:sz="0" w:space="0" w:color="auto" w:frame="1"/>
        </w:rPr>
        <w:t xml:space="preserve"> očekávají, že tyto výroby nyní získají svůj podíl na trhu, protože logistika se v důsledku omezení pohybu stává obtížnější.</w:t>
      </w:r>
    </w:p>
    <w:p w14:paraId="4A5FA196" w14:textId="60230F76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>Jednou z oblastí, která je pod drobnohledem Západu</w:t>
      </w:r>
      <w:r>
        <w:rPr>
          <w:color w:val="323130"/>
          <w:bdr w:val="none" w:sz="0" w:space="0" w:color="auto" w:frame="1"/>
        </w:rPr>
        <w:t>,</w:t>
      </w:r>
      <w:r w:rsidRPr="009F30F0">
        <w:rPr>
          <w:color w:val="323130"/>
          <w:bdr w:val="none" w:sz="0" w:space="0" w:color="auto" w:frame="1"/>
        </w:rPr>
        <w:t xml:space="preserve"> je zdravotnictví, protože v Asii se vyrábí mnoho léků a nemocničních potřeb. Domníváme se, že obavy jsou zde přehnané. Indie omezuje vývoz několika léků, ale pouze těch, kterých je v Indii nedostatek. Čína poskytuje 40 procent aktivních farmaceutických složek (API) používaných v indických generikách, které se pak exportují na Západ. Výroba těchto složek se postupně vrací k normálu a odhadujeme, že výrobní linky zde dosahují 70 až 80 procent kapacit.</w:t>
      </w:r>
    </w:p>
    <w:p w14:paraId="55422590" w14:textId="3C151059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>Čína je klíčovým vývozcem zdravotnického materiálu, jako jsou masky a ochranné pomůcky. V USA a EU se ozývá volání po domácí výrobě, aby vstoupila do řetězce a snížila se tak závislost na dodavatelích z Číny. Doposud nevidíme opravdový dopad, zatím je spíše rozumnější navýšit dovoz než přesunout celý dodavatelský řetězec zpět do západních zemí. Tyto materiály jsou snadné na výrobu a náročné na pracovní sílu, a proto byly dodavatelské řetězce přeneseny převážně do Číny.</w:t>
      </w:r>
    </w:p>
    <w:p w14:paraId="7855FCBA" w14:textId="318F5B02" w:rsidR="009F30F0" w:rsidRPr="009F30F0" w:rsidRDefault="009F30F0" w:rsidP="009F30F0">
      <w:pPr>
        <w:pStyle w:val="F2-zkladn"/>
        <w:tabs>
          <w:tab w:val="right" w:pos="9070"/>
        </w:tabs>
        <w:rPr>
          <w:b/>
          <w:bCs/>
          <w:color w:val="323130"/>
          <w:bdr w:val="none" w:sz="0" w:space="0" w:color="auto" w:frame="1"/>
        </w:rPr>
      </w:pPr>
      <w:r w:rsidRPr="009F30F0">
        <w:rPr>
          <w:b/>
          <w:bCs/>
          <w:color w:val="323130"/>
          <w:bdr w:val="none" w:sz="0" w:space="0" w:color="auto" w:frame="1"/>
        </w:rPr>
        <w:t>Světová poptávka je klíčová</w:t>
      </w:r>
    </w:p>
    <w:p w14:paraId="04D49ADF" w14:textId="14559059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 xml:space="preserve">Ačkoli se asijské dodavatelské řetězce a lodní přeprava vrací zpět na své původní úrovně, hlavním problémem je vliv nákazy na celosvětovou poptávku. </w:t>
      </w:r>
    </w:p>
    <w:p w14:paraId="7807D332" w14:textId="66DCC1B2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 xml:space="preserve">Těžební společnosti, které zaznamenaly, že se poptávka v Asii začíná znovu zvyšovat, nyní čelí prudkému poklesu poptávky jinde na světě, zejména v Evropě. Začíná to vlastně proměňovat také nabídkovou stranu, protože některé dodavatelské řetězce jsou pod tlakem přímých dopadů Covid-19. Dva měďné projekty již naznačily, že na ně situace doléhá. </w:t>
      </w:r>
    </w:p>
    <w:p w14:paraId="6A7D8350" w14:textId="3572FA36" w:rsidR="009F30F0" w:rsidRP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>Výzvou v Číně vzhledem k slabému prodeji automobilů je také poptávka po chemikáliích. Pokud jde o technologie (kromě zavádění 5G)</w:t>
      </w:r>
      <w:r>
        <w:rPr>
          <w:color w:val="323130"/>
          <w:bdr w:val="none" w:sz="0" w:space="0" w:color="auto" w:frame="1"/>
        </w:rPr>
        <w:t>,</w:t>
      </w:r>
      <w:r w:rsidRPr="009F30F0">
        <w:rPr>
          <w:color w:val="323130"/>
          <w:bdr w:val="none" w:sz="0" w:space="0" w:color="auto" w:frame="1"/>
        </w:rPr>
        <w:t xml:space="preserve"> oslabení poptávky ze zámoří by se mělo začít projevovat v příštích několika týdnech. Mohli bychom </w:t>
      </w:r>
      <w:r>
        <w:rPr>
          <w:color w:val="323130"/>
          <w:bdr w:val="none" w:sz="0" w:space="0" w:color="auto" w:frame="1"/>
        </w:rPr>
        <w:t xml:space="preserve">ale </w:t>
      </w:r>
      <w:r w:rsidRPr="009F30F0">
        <w:rPr>
          <w:color w:val="323130"/>
          <w:bdr w:val="none" w:sz="0" w:space="0" w:color="auto" w:frame="1"/>
        </w:rPr>
        <w:t>také zaznamenat pozitivní vedlejší účinky, jako je větší poptávka po systémech pro práci na dálku a datových centrech nebo nižší obchodní napětí mezi Čínou a USA.</w:t>
      </w:r>
    </w:p>
    <w:p w14:paraId="131201B1" w14:textId="77777777" w:rsidR="009F30F0" w:rsidRDefault="009F30F0" w:rsidP="009F30F0">
      <w:pPr>
        <w:pStyle w:val="F2-zkladn"/>
        <w:tabs>
          <w:tab w:val="right" w:pos="9070"/>
        </w:tabs>
        <w:rPr>
          <w:color w:val="323130"/>
          <w:bdr w:val="none" w:sz="0" w:space="0" w:color="auto" w:frame="1"/>
        </w:rPr>
      </w:pPr>
      <w:r w:rsidRPr="009F30F0">
        <w:rPr>
          <w:color w:val="323130"/>
          <w:bdr w:val="none" w:sz="0" w:space="0" w:color="auto" w:frame="1"/>
        </w:rPr>
        <w:t>Vysoká míra volatility a nejistoty bude pravděpodobně nějakou dobu přetrvávat, protože se ohnisko rozšiřuje dále a hlouběji po celém světě. Nicméně odolnost dodavatelských řetězců a čínských obchodních sítí pocházejících z Číny přináší určité povzbuzení.</w:t>
      </w:r>
    </w:p>
    <w:p w14:paraId="7A65EED4" w14:textId="4D2D888F" w:rsidR="001A0CB6" w:rsidRPr="009C3DB4" w:rsidRDefault="001A0CB6" w:rsidP="009F30F0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14:paraId="3388347A" w14:textId="77777777" w:rsidR="001A0CB6" w:rsidRPr="009F30F0" w:rsidRDefault="001A0CB6" w:rsidP="00AC35C4">
      <w:pPr>
        <w:spacing w:before="0" w:line="360" w:lineRule="auto"/>
        <w:rPr>
          <w:bCs/>
        </w:rPr>
      </w:pPr>
      <w:r w:rsidRPr="009F30F0">
        <w:rPr>
          <w:bCs/>
        </w:rPr>
        <w:t>Marcela Štefcová</w:t>
      </w:r>
    </w:p>
    <w:p w14:paraId="0B51F0BC" w14:textId="77777777"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14:paraId="618D098D" w14:textId="77777777" w:rsidR="001A0CB6" w:rsidRPr="009C3DB4" w:rsidRDefault="001A0CB6" w:rsidP="00AC35C4">
      <w:pPr>
        <w:spacing w:before="0" w:line="240" w:lineRule="atLeast"/>
      </w:pPr>
    </w:p>
    <w:p w14:paraId="7AB45B55" w14:textId="77777777"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14:paraId="7420C868" w14:textId="77777777"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14:paraId="28B539CA" w14:textId="77777777" w:rsidR="001A0CB6" w:rsidRPr="009C3DB4" w:rsidRDefault="001A0CB6" w:rsidP="00AC35C4">
      <w:pPr>
        <w:spacing w:before="0" w:line="240" w:lineRule="atLeast"/>
      </w:pPr>
      <w:proofErr w:type="spellStart"/>
      <w:r w:rsidRPr="009C3DB4">
        <w:lastRenderedPageBreak/>
        <w:t>gsm</w:t>
      </w:r>
      <w:proofErr w:type="spellEnd"/>
      <w:r w:rsidRPr="009C3DB4">
        <w:t>: + 420 731 613 669</w:t>
      </w:r>
    </w:p>
    <w:p w14:paraId="4B76C589" w14:textId="77777777" w:rsidR="001A0CB6" w:rsidRPr="009C3DB4" w:rsidRDefault="000747DF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14:paraId="2684F9BB" w14:textId="77777777"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8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14:paraId="566D300F" w14:textId="77777777"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14:paraId="35D980F9" w14:textId="77777777"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74359BE8" w14:textId="77777777"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14:paraId="47AB101D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Unicredit Bank Czech Republic, a. s., náměstí Republiky 3a, 111 21 Praha 1, nebo na adresách www.fidelity.at, www.fidelity.cz, www.fidelity.sk.</w:t>
      </w:r>
    </w:p>
    <w:p w14:paraId="0895F3B1" w14:textId="77777777"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14:paraId="7BB287E4" w14:textId="77777777"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0B1437AF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21A8DFCF" w14:textId="77777777"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669EDA9E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735D81B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67B0758C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779A71DE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7B0F5512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UniCredit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a.s.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</w:t>
      </w:r>
      <w:r w:rsidRPr="00681745">
        <w:rPr>
          <w:color w:val="000000"/>
          <w:sz w:val="18"/>
          <w:szCs w:val="18"/>
          <w:lang w:val="en-US"/>
        </w:rPr>
        <w:lastRenderedPageBreak/>
        <w:t>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a.s.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163F8475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1DC94C28" w14:textId="77777777"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45857" w:rsidRPr="00A30105" w:rsidSect="002F1160">
      <w:headerReference w:type="default" r:id="rId9"/>
      <w:footerReference w:type="default" r:id="rId10"/>
      <w:headerReference w:type="first" r:id="rId11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64B82" w14:textId="77777777" w:rsidR="000747DF" w:rsidRDefault="000747DF">
      <w:r>
        <w:separator/>
      </w:r>
    </w:p>
  </w:endnote>
  <w:endnote w:type="continuationSeparator" w:id="0">
    <w:p w14:paraId="6B27821F" w14:textId="77777777" w:rsidR="000747DF" w:rsidRDefault="000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6D45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C11C" w14:textId="77777777" w:rsidR="000747DF" w:rsidRDefault="000747DF">
      <w:r>
        <w:separator/>
      </w:r>
    </w:p>
  </w:footnote>
  <w:footnote w:type="continuationSeparator" w:id="0">
    <w:p w14:paraId="11DDDD26" w14:textId="77777777" w:rsidR="000747DF" w:rsidRDefault="000747DF">
      <w:r>
        <w:continuationSeparator/>
      </w:r>
    </w:p>
  </w:footnote>
  <w:footnote w:type="continuationNotice" w:id="1">
    <w:p w14:paraId="61B5769D" w14:textId="77777777" w:rsidR="000747DF" w:rsidRDefault="00074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5C17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BC0F" w14:textId="77777777" w:rsidR="001D1343" w:rsidRDefault="000747DF">
    <w:pPr>
      <w:pStyle w:val="Zhlav"/>
    </w:pPr>
    <w:r>
      <w:rPr>
        <w:noProof/>
      </w:rPr>
      <w:pict w14:anchorId="31061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29.25pt;margin-top:20.1pt;width:124.5pt;height:38.25pt;z-index:1">
          <v:imagedata r:id="rId1" o:title=""/>
          <w10:wrap type="square"/>
        </v:shape>
      </w:pict>
    </w:r>
  </w:p>
  <w:p w14:paraId="4A8C7805" w14:textId="77777777" w:rsidR="001D1343" w:rsidRDefault="001D1343">
    <w:pPr>
      <w:pStyle w:val="Zhlav"/>
    </w:pPr>
  </w:p>
  <w:p w14:paraId="09E5393A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EAA44104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8D1CFA08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CC463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06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4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AF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C5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A5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9D94A2EE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2FCABB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461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E3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03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07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08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8B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1703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47D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1E6B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30F0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6BB0"/>
    <w:rsid w:val="00A2793B"/>
    <w:rsid w:val="00A30105"/>
    <w:rsid w:val="00A31ADE"/>
    <w:rsid w:val="00A35D3C"/>
    <w:rsid w:val="00A37C9A"/>
    <w:rsid w:val="00A41C95"/>
    <w:rsid w:val="00A433A9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,"/>
  <w:listSeparator w:val=";"/>
  <w14:docId w14:val="4F8AB316"/>
  <w15:chartTrackingRefBased/>
  <w15:docId w15:val="{1101D5FF-D256-443B-A466-DC1B0107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customStyle="1" w:styleId="Podtitul">
    <w:name w:val="Podtitul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609E-54D1-48B2-9D26-09B89385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11385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4</cp:revision>
  <cp:lastPrinted>2015-11-30T17:29:00Z</cp:lastPrinted>
  <dcterms:created xsi:type="dcterms:W3CDTF">2020-04-01T10:59:00Z</dcterms:created>
  <dcterms:modified xsi:type="dcterms:W3CDTF">2020-04-01T11:41:00Z</dcterms:modified>
</cp:coreProperties>
</file>